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827A" w14:textId="77777777" w:rsidR="00DA0A5B" w:rsidRDefault="00DA0A5B" w:rsidP="00DA0A5B">
      <w:pPr>
        <w:autoSpaceDE w:val="0"/>
        <w:autoSpaceDN w:val="0"/>
        <w:spacing w:line="241" w:lineRule="atLeast"/>
        <w:rPr>
          <w:rFonts w:ascii="Calibri" w:hAnsi="Calibri"/>
          <w:b/>
          <w:bCs/>
          <w:sz w:val="22"/>
          <w:szCs w:val="22"/>
          <w:lang w:val="en-US"/>
        </w:rPr>
      </w:pPr>
      <w:bookmarkStart w:id="0" w:name="_Hlk150349742"/>
      <w:r>
        <w:rPr>
          <w:rFonts w:ascii="Calibri" w:hAnsi="Calibri"/>
          <w:b/>
          <w:bCs/>
          <w:sz w:val="22"/>
          <w:szCs w:val="22"/>
          <w:lang w:val="en-US"/>
        </w:rPr>
        <w:t>CITADINES CONNECT ROCHESTER SINGAPORE</w:t>
      </w:r>
    </w:p>
    <w:p w14:paraId="61E24F58" w14:textId="77777777" w:rsidR="00DA0A5B" w:rsidRDefault="00DA0A5B" w:rsidP="00DA0A5B">
      <w:pPr>
        <w:autoSpaceDE w:val="0"/>
        <w:autoSpaceDN w:val="0"/>
        <w:spacing w:line="241" w:lineRule="atLeast"/>
        <w:rPr>
          <w:rFonts w:ascii="Calibri" w:hAnsi="Calibri"/>
          <w:i/>
          <w:iCs/>
          <w:color w:val="2F5597"/>
        </w:rPr>
      </w:pPr>
      <w:r>
        <w:rPr>
          <w:rFonts w:ascii="Calibri" w:hAnsi="Calibri"/>
          <w:color w:val="000000"/>
          <w:sz w:val="22"/>
          <w:szCs w:val="22"/>
        </w:rPr>
        <w:t xml:space="preserve">1 Rochester Park Singapore 139212 </w:t>
      </w:r>
    </w:p>
    <w:p w14:paraId="420AD8AE" w14:textId="77777777" w:rsidR="00DA0A5B" w:rsidRDefault="00DA0A5B" w:rsidP="00DA0A5B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</w:rPr>
        <w:t>Website</w:t>
      </w:r>
      <w:r>
        <w:rPr>
          <w:rFonts w:ascii="Calibri" w:hAnsi="Calibri"/>
          <w:sz w:val="20"/>
          <w:szCs w:val="20"/>
        </w:rPr>
        <w:t xml:space="preserve">: </w:t>
      </w:r>
      <w:hyperlink r:id="rId5" w:history="1">
        <w:r>
          <w:rPr>
            <w:rStyle w:val="Hyperlink"/>
            <w:rFonts w:ascii="Calibri" w:hAnsi="Calibri"/>
            <w:sz w:val="20"/>
            <w:szCs w:val="20"/>
          </w:rPr>
          <w:t>https://www.discoverasr.com/en/citadines-connect/singapore/citadines-connect-rochester-singapore</w:t>
        </w:r>
      </w:hyperlink>
    </w:p>
    <w:p w14:paraId="352772C3" w14:textId="77777777" w:rsidR="00DA0A5B" w:rsidRDefault="00DA0A5B" w:rsidP="00DA0A5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  <w:lang w:val="en-US"/>
        </w:rPr>
        <w:t xml:space="preserve">Tel: +65 </w:t>
      </w:r>
      <w:r>
        <w:rPr>
          <w:rFonts w:ascii="Calibri" w:hAnsi="Calibri"/>
          <w:color w:val="000000"/>
          <w:sz w:val="20"/>
          <w:szCs w:val="20"/>
        </w:rPr>
        <w:t>6434 7988</w:t>
      </w:r>
    </w:p>
    <w:p w14:paraId="0AFCD2FE" w14:textId="77777777" w:rsidR="00DA0A5B" w:rsidRDefault="00DA0A5B" w:rsidP="00DA0A5B">
      <w:pPr>
        <w:rPr>
          <w:rFonts w:ascii="Calibri" w:hAnsi="Calibri"/>
          <w:color w:val="000000"/>
          <w:sz w:val="20"/>
          <w:szCs w:val="20"/>
        </w:rPr>
      </w:pPr>
    </w:p>
    <w:p w14:paraId="7A9E95DA" w14:textId="6AF384B1" w:rsidR="00DA0A5B" w:rsidRPr="00DA0A5B" w:rsidRDefault="00DA0A5B" w:rsidP="00DA0A5B">
      <w:pPr>
        <w:rPr>
          <w:rFonts w:ascii="Calibri" w:hAnsi="Calibri"/>
          <w:b/>
          <w:bCs/>
          <w:color w:val="FF0000"/>
          <w:lang w:val="en-US"/>
        </w:rPr>
      </w:pPr>
      <w:r w:rsidRPr="00DA0A5B">
        <w:rPr>
          <w:rFonts w:ascii="Calibri" w:hAnsi="Calibri"/>
          <w:b/>
          <w:bCs/>
          <w:color w:val="FF0000"/>
          <w:highlight w:val="yellow"/>
        </w:rPr>
        <w:t xml:space="preserve">Please contact Elwen Poon </w:t>
      </w:r>
      <w:hyperlink r:id="rId6" w:history="1">
        <w:r w:rsidRPr="00DA0A5B">
          <w:rPr>
            <w:rStyle w:val="Hyperlink"/>
            <w:rFonts w:ascii="Calibri" w:hAnsi="Calibri"/>
            <w:b/>
            <w:bCs/>
            <w:color w:val="FF0000"/>
            <w:highlight w:val="yellow"/>
          </w:rPr>
          <w:t>elwen.poon@the-ascott.com</w:t>
        </w:r>
      </w:hyperlink>
      <w:r w:rsidRPr="00DA0A5B">
        <w:rPr>
          <w:rFonts w:ascii="Calibri" w:hAnsi="Calibri"/>
          <w:b/>
          <w:bCs/>
          <w:color w:val="FF0000"/>
          <w:highlight w:val="yellow"/>
        </w:rPr>
        <w:t xml:space="preserve"> </w:t>
      </w:r>
      <w:r w:rsidRPr="00DA0A5B">
        <w:rPr>
          <w:rFonts w:ascii="Calibri" w:hAnsi="Calibri"/>
          <w:b/>
          <w:bCs/>
          <w:color w:val="FF0000"/>
          <w:highlight w:val="yellow"/>
          <w:lang w:val="en-US"/>
        </w:rPr>
        <w:t>and quote “</w:t>
      </w:r>
      <w:r w:rsidRPr="00DA0A5B">
        <w:rPr>
          <w:rFonts w:ascii="Calibri" w:hAnsi="Calibri"/>
          <w:b/>
          <w:bCs/>
          <w:color w:val="FF0000"/>
          <w:highlight w:val="yellow"/>
        </w:rPr>
        <w:t>ETSI/IQC Quantum Safe Cryptography Conference” to enjoy the rates below.</w:t>
      </w:r>
    </w:p>
    <w:p w14:paraId="456A7DBA" w14:textId="77777777" w:rsidR="00DA0A5B" w:rsidRDefault="00DA0A5B" w:rsidP="00DA0A5B">
      <w:pPr>
        <w:keepNext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W w:w="1036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77"/>
        <w:gridCol w:w="1134"/>
        <w:gridCol w:w="3260"/>
        <w:gridCol w:w="2853"/>
      </w:tblGrid>
      <w:tr w:rsidR="00DA0A5B" w14:paraId="3DF9E1EB" w14:textId="77777777" w:rsidTr="00DA0A5B">
        <w:trPr>
          <w:trHeight w:val="210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2F13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APARTMENT TYPE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B1F5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6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C3FFDD5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PREFERRED RATES</w:t>
            </w:r>
          </w:p>
        </w:tc>
      </w:tr>
      <w:tr w:rsidR="00DA0A5B" w14:paraId="402EB932" w14:textId="77777777" w:rsidTr="00DA0A5B">
        <w:trPr>
          <w:trHeight w:val="2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CD2DB" w14:textId="77777777" w:rsidR="00DA0A5B" w:rsidRDefault="00DA0A5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F746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SQM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7F87F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SQ FT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DF3A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8BA9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VIRTUAL TOUR LINK</w:t>
            </w:r>
          </w:p>
        </w:tc>
      </w:tr>
      <w:tr w:rsidR="00DA0A5B" w14:paraId="7882AE05" w14:textId="77777777" w:rsidTr="00DA0A5B">
        <w:trPr>
          <w:trHeight w:val="2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9518" w14:textId="77777777" w:rsidR="00DA0A5B" w:rsidRDefault="00DA0A5B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Deluxe </w:t>
            </w:r>
          </w:p>
          <w:p w14:paraId="61FBA311" w14:textId="77777777" w:rsidR="00DA0A5B" w:rsidRDefault="00DA0A5B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 King Bed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ABDB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21 - 26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C9A86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226 - 279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AF5E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S$230++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74D3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https://bit.ly/CCRS-Deluxe</w:t>
              </w:r>
            </w:hyperlink>
          </w:p>
        </w:tc>
      </w:tr>
      <w:tr w:rsidR="00DA0A5B" w14:paraId="1445F5C0" w14:textId="77777777" w:rsidTr="00DA0A5B">
        <w:trPr>
          <w:trHeight w:val="21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012F" w14:textId="77777777" w:rsidR="00DA0A5B" w:rsidRDefault="00DA0A5B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Deluxe Garden </w:t>
            </w:r>
          </w:p>
          <w:p w14:paraId="66493C37" w14:textId="77777777" w:rsidR="00DA0A5B" w:rsidRDefault="00DA0A5B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 King Bed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0983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21 - 26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19FE9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226 - 279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85C2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S$260++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54B1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color w:val="0563C1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https://bit.ly/CCRS-DeluxeGarden</w:t>
              </w:r>
            </w:hyperlink>
          </w:p>
        </w:tc>
      </w:tr>
      <w:tr w:rsidR="00DA0A5B" w14:paraId="5853BFE0" w14:textId="77777777" w:rsidTr="00DA0A5B">
        <w:trPr>
          <w:trHeight w:val="210"/>
        </w:trPr>
        <w:tc>
          <w:tcPr>
            <w:tcW w:w="1036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8C5B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Rates are subject to 10% Service Charge and 8% GST</w:t>
            </w:r>
          </w:p>
          <w:p w14:paraId="7FA27571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Goods and Services Tax (GST) is charged based on prevailing rates as levied by the Government of Singapore – </w:t>
            </w:r>
          </w:p>
          <w:p w14:paraId="16806FF5" w14:textId="77777777" w:rsidR="00DA0A5B" w:rsidRDefault="00DA0A5B">
            <w:pPr>
              <w:spacing w:line="25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9% GST with effect from 01 January 2024</w:t>
            </w:r>
          </w:p>
        </w:tc>
      </w:tr>
    </w:tbl>
    <w:p w14:paraId="1FF4E538" w14:textId="77777777" w:rsidR="00DA0A5B" w:rsidRDefault="00DA0A5B" w:rsidP="00DA0A5B">
      <w:pPr>
        <w:keepNext/>
        <w:rPr>
          <w:rFonts w:ascii="Calibri" w:hAnsi="Calibri"/>
          <w:b/>
          <w:bCs/>
          <w:sz w:val="22"/>
          <w:szCs w:val="22"/>
          <w:lang w:val="en-US"/>
        </w:rPr>
      </w:pPr>
    </w:p>
    <w:p w14:paraId="110A5DF4" w14:textId="77777777" w:rsidR="00DA0A5B" w:rsidRDefault="00DA0A5B" w:rsidP="00DA0A5B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bCs/>
          <w:sz w:val="20"/>
          <w:szCs w:val="20"/>
          <w:lang w:val="en-US"/>
        </w:rPr>
        <w:t>Rate includes: </w:t>
      </w:r>
    </w:p>
    <w:p w14:paraId="55C30D7D" w14:textId="77777777" w:rsidR="00DA0A5B" w:rsidRDefault="00DA0A5B" w:rsidP="00DA0A5B">
      <w:pPr>
        <w:numPr>
          <w:ilvl w:val="0"/>
          <w:numId w:val="1"/>
        </w:numPr>
        <w:ind w:left="357" w:hanging="357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Complimentary use of recreational facilities.</w:t>
      </w:r>
    </w:p>
    <w:p w14:paraId="36E968ED" w14:textId="77777777" w:rsidR="00DA0A5B" w:rsidRDefault="00DA0A5B" w:rsidP="00DA0A5B">
      <w:pPr>
        <w:numPr>
          <w:ilvl w:val="0"/>
          <w:numId w:val="1"/>
        </w:numPr>
        <w:ind w:left="357" w:hanging="357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Complimentary local calls.</w:t>
      </w:r>
    </w:p>
    <w:p w14:paraId="336B10E2" w14:textId="77777777" w:rsidR="00DA0A5B" w:rsidRDefault="00DA0A5B" w:rsidP="00DA0A5B">
      <w:pPr>
        <w:numPr>
          <w:ilvl w:val="0"/>
          <w:numId w:val="1"/>
        </w:numPr>
        <w:ind w:left="357" w:hanging="357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Complimentary wireless internet connectivity.</w:t>
      </w:r>
    </w:p>
    <w:p w14:paraId="2D737E34" w14:textId="77777777" w:rsidR="00DA0A5B" w:rsidRDefault="00DA0A5B" w:rsidP="00DA0A5B">
      <w:pPr>
        <w:numPr>
          <w:ilvl w:val="0"/>
          <w:numId w:val="1"/>
        </w:numPr>
        <w:ind w:left="357" w:hanging="357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Daily housekeeping services (except Public Holidays).</w:t>
      </w:r>
    </w:p>
    <w:p w14:paraId="42BD4B09" w14:textId="77777777" w:rsidR="00DA0A5B" w:rsidRDefault="00DA0A5B" w:rsidP="00DA0A5B">
      <w:pPr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Complimentary daily breakfast for 1 person.</w:t>
      </w:r>
    </w:p>
    <w:p w14:paraId="72F4704F" w14:textId="77777777" w:rsidR="00DA0A5B" w:rsidRDefault="00DA0A5B" w:rsidP="00DA0A5B">
      <w:pPr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Additional breakfast for in-house </w:t>
      </w:r>
      <w:proofErr w:type="gramStart"/>
      <w:r>
        <w:rPr>
          <w:rFonts w:ascii="Calibri" w:hAnsi="Calibri"/>
          <w:sz w:val="20"/>
          <w:szCs w:val="20"/>
          <w:lang w:val="en-US"/>
        </w:rPr>
        <w:t>guest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is at S$20++ per person (please approach Guest Service for assistance).  </w:t>
      </w:r>
    </w:p>
    <w:p w14:paraId="268570F3" w14:textId="77777777" w:rsidR="00DA0A5B" w:rsidRDefault="00DA0A5B" w:rsidP="00DA0A5B">
      <w:pPr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For </w:t>
      </w:r>
      <w:proofErr w:type="spellStart"/>
      <w:proofErr w:type="gramStart"/>
      <w:r>
        <w:rPr>
          <w:rFonts w:ascii="Calibri" w:hAnsi="Calibri"/>
          <w:sz w:val="20"/>
          <w:szCs w:val="20"/>
          <w:lang w:val="en-US"/>
        </w:rPr>
        <w:t>non in-house</w:t>
      </w:r>
      <w:proofErr w:type="spellEnd"/>
      <w:proofErr w:type="gramEnd"/>
      <w:r>
        <w:rPr>
          <w:rFonts w:ascii="Calibri" w:hAnsi="Calibri"/>
          <w:sz w:val="20"/>
          <w:szCs w:val="20"/>
          <w:lang w:val="en-US"/>
        </w:rPr>
        <w:t xml:space="preserve"> guests, breakfast </w:t>
      </w:r>
      <w:proofErr w:type="gramStart"/>
      <w:r>
        <w:rPr>
          <w:rFonts w:ascii="Calibri" w:hAnsi="Calibri"/>
          <w:sz w:val="20"/>
          <w:szCs w:val="20"/>
          <w:lang w:val="en-US"/>
        </w:rPr>
        <w:t>is at</w:t>
      </w:r>
      <w:proofErr w:type="gramEnd"/>
      <w:r>
        <w:rPr>
          <w:rFonts w:ascii="Calibri" w:hAnsi="Calibri"/>
          <w:sz w:val="20"/>
          <w:szCs w:val="20"/>
          <w:lang w:val="en-US"/>
        </w:rPr>
        <w:t xml:space="preserve"> S$35++ per person.</w:t>
      </w:r>
    </w:p>
    <w:bookmarkEnd w:id="0"/>
    <w:p w14:paraId="684AE3A1" w14:textId="77777777" w:rsidR="00DA0A5B" w:rsidRDefault="00DA0A5B" w:rsidP="00DA0A5B">
      <w:pPr>
        <w:rPr>
          <w:rFonts w:ascii="Calibri" w:hAnsi="Calibri"/>
          <w:sz w:val="22"/>
          <w:szCs w:val="22"/>
          <w:lang w:val="en-US"/>
        </w:rPr>
      </w:pPr>
    </w:p>
    <w:p w14:paraId="1C0B9106" w14:textId="77777777" w:rsidR="00DA0A5B" w:rsidRDefault="00DA0A5B" w:rsidP="00DA0A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Should you wish to proceed with reservation, please provide guest’s details in the </w:t>
      </w:r>
      <w:r>
        <w:rPr>
          <w:rFonts w:ascii="Calibri" w:hAnsi="Calibri"/>
          <w:b/>
          <w:bCs/>
          <w:sz w:val="22"/>
          <w:szCs w:val="22"/>
        </w:rPr>
        <w:t>Reservation Form</w:t>
      </w:r>
      <w:r>
        <w:rPr>
          <w:rFonts w:ascii="Calibri" w:hAnsi="Calibri"/>
          <w:sz w:val="22"/>
          <w:szCs w:val="22"/>
        </w:rPr>
        <w:t xml:space="preserve"> below.</w:t>
      </w:r>
    </w:p>
    <w:p w14:paraId="02C75E7D" w14:textId="77777777" w:rsidR="00DA0A5B" w:rsidRDefault="00DA0A5B" w:rsidP="00DA0A5B">
      <w:pPr>
        <w:rPr>
          <w:rFonts w:ascii="Calibri" w:hAnsi="Calibri"/>
          <w:sz w:val="22"/>
          <w:szCs w:val="22"/>
          <w:lang w:val="en-US"/>
        </w:rPr>
      </w:pPr>
    </w:p>
    <w:tbl>
      <w:tblPr>
        <w:tblW w:w="78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27"/>
        <w:gridCol w:w="1958"/>
        <w:gridCol w:w="536"/>
        <w:gridCol w:w="2863"/>
      </w:tblGrid>
      <w:tr w:rsidR="00DA0A5B" w14:paraId="1E449804" w14:textId="77777777" w:rsidTr="00DA0A5B">
        <w:trPr>
          <w:trHeight w:val="427"/>
        </w:trPr>
        <w:tc>
          <w:tcPr>
            <w:tcW w:w="7821" w:type="dxa"/>
            <w:gridSpan w:val="5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BF8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8394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Reservation Form</w:t>
            </w:r>
          </w:p>
        </w:tc>
      </w:tr>
      <w:tr w:rsidR="00DA0A5B" w14:paraId="2363D738" w14:textId="77777777" w:rsidTr="00DA0A5B">
        <w:trPr>
          <w:trHeight w:val="42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945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Property Name: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957E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4F6BA411" w14:textId="77777777" w:rsidTr="00DA0A5B">
        <w:trPr>
          <w:trHeight w:val="42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4E05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No. of Units / Room Category: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1E503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5F8E189B" w14:textId="77777777" w:rsidTr="00DA0A5B">
        <w:trPr>
          <w:trHeight w:val="42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034E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Arrival Date: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AD16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17246384" w14:textId="77777777" w:rsidTr="00DA0A5B">
        <w:trPr>
          <w:trHeight w:val="42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D68F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Departure Date: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E2D80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6449302D" w14:textId="77777777" w:rsidTr="00DA0A5B">
        <w:trPr>
          <w:trHeight w:val="42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7486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Monthly / Daily Rate: 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3403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153C9977" w14:textId="77777777" w:rsidTr="00DA0A5B">
        <w:trPr>
          <w:trHeight w:val="438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2D6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Guest Name/s                  </w:t>
            </w:r>
          </w:p>
          <w:p w14:paraId="753D8AD5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as per passport):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FE38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2FBA0EDD" w14:textId="77777777" w:rsidTr="00DA0A5B">
        <w:trPr>
          <w:trHeight w:val="362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2C04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No. of Adults / Children:</w:t>
            </w:r>
          </w:p>
          <w:p w14:paraId="101D81BA" w14:textId="77777777" w:rsidR="00DA0A5B" w:rsidRDefault="00DA0A5B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** 12 years old and below are considered child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821A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28955C6D" w14:textId="77777777" w:rsidTr="00DA0A5B">
        <w:trPr>
          <w:trHeight w:val="362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11F3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Company Name / Billing Entity: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4CB4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15CCDCDC" w14:textId="77777777" w:rsidTr="00DA0A5B">
        <w:trPr>
          <w:trHeight w:val="37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7C92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Travel Agent Name: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9EA5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 delete if not required</w:t>
            </w:r>
          </w:p>
        </w:tc>
      </w:tr>
      <w:tr w:rsidR="00DA0A5B" w14:paraId="2D196E51" w14:textId="77777777" w:rsidTr="00DA0A5B">
        <w:trPr>
          <w:trHeight w:val="37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B13F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Relocation Billing Entity: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A91C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 delete if not required</w:t>
            </w:r>
          </w:p>
        </w:tc>
      </w:tr>
      <w:tr w:rsidR="00DA0A5B" w14:paraId="6AB4815B" w14:textId="77777777" w:rsidTr="00DA0A5B">
        <w:trPr>
          <w:trHeight w:val="37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D66B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 No. / Cost Centre No.: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9B2A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 delete if not required</w:t>
            </w:r>
          </w:p>
        </w:tc>
      </w:tr>
      <w:tr w:rsidR="00DA0A5B" w14:paraId="0C1C8A08" w14:textId="77777777" w:rsidTr="00DA0A5B">
        <w:trPr>
          <w:trHeight w:val="37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7DD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Billing Instruction: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6027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Please select one of the below options only: </w:t>
            </w:r>
          </w:p>
          <w:p w14:paraId="0AC57BFB" w14:textId="77777777" w:rsidR="00DA0A5B" w:rsidRDefault="00DA0A5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All charges to guest account (payment link) </w:t>
            </w:r>
          </w:p>
          <w:p w14:paraId="55320E6B" w14:textId="77777777" w:rsidR="00DA0A5B" w:rsidRDefault="00DA0A5B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Charge to third party credit card (Payment Link)</w:t>
            </w:r>
          </w:p>
          <w:p w14:paraId="7C600E96" w14:textId="77777777" w:rsidR="00DA0A5B" w:rsidRDefault="00DA0A5B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Rental to company, incidentals to guest account </w:t>
            </w:r>
          </w:p>
        </w:tc>
      </w:tr>
      <w:tr w:rsidR="00DA0A5B" w14:paraId="358210D0" w14:textId="77777777" w:rsidTr="00DA0A5B">
        <w:trPr>
          <w:trHeight w:val="383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F9FF" w14:textId="77777777" w:rsidR="00DA0A5B" w:rsidRDefault="00DA0A5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Billing address to be reflected on invoice: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821C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5B3D81B1" w14:textId="77777777" w:rsidTr="00DA0A5B">
        <w:trPr>
          <w:trHeight w:val="530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CE95" w14:textId="77777777" w:rsidR="00DA0A5B" w:rsidRDefault="00DA0A5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Booker Name &amp; E-mail: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0DDB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02FD34A9" w14:textId="77777777" w:rsidTr="00DA0A5B">
        <w:trPr>
          <w:trHeight w:val="530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5C4F" w14:textId="77777777" w:rsidR="00DA0A5B" w:rsidRDefault="00DA0A5B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Invoice attention person &amp; E-mail: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29F4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74E0CF6A" w14:textId="77777777" w:rsidTr="00DA0A5B">
        <w:trPr>
          <w:trHeight w:val="498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9E1A7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Airport Transfer: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AE98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Yes / No (Charges may apply)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Complimentary 1-way transfer for monthly stay.  Transfer maybe used for arrival or departure.</w:t>
            </w:r>
          </w:p>
        </w:tc>
      </w:tr>
      <w:tr w:rsidR="00DA0A5B" w14:paraId="6C5CB8E6" w14:textId="77777777" w:rsidTr="00DA0A5B">
        <w:trPr>
          <w:trHeight w:val="530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F94F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Flight Details &amp; Time: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49C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ETA: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6B8A3249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2FB7FB2E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 ETD: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vAlign w:val="center"/>
            <w:hideMark/>
          </w:tcPr>
          <w:p w14:paraId="402BD37A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  </w:t>
            </w:r>
          </w:p>
        </w:tc>
      </w:tr>
      <w:tr w:rsidR="00DA0A5B" w14:paraId="5E431545" w14:textId="77777777" w:rsidTr="00DA0A5B">
        <w:trPr>
          <w:trHeight w:val="530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37A1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Number of Luggage: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0DE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04AAF31B" w14:textId="77777777" w:rsidTr="00DA0A5B">
        <w:trPr>
          <w:trHeight w:val="530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E2F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Guest Mobile Contact Number: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E578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7ED22B1D" w14:textId="77777777" w:rsidTr="00DA0A5B">
        <w:trPr>
          <w:trHeight w:val="64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035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Subject to Extend: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D53D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Yes / No / Not Confirmed</w:t>
            </w:r>
          </w:p>
          <w:p w14:paraId="391F3F75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*Please note that for extension request, it will be subject to room availability &amp; rate change at the point of request.</w:t>
            </w:r>
          </w:p>
        </w:tc>
      </w:tr>
      <w:tr w:rsidR="00DA0A5B" w14:paraId="4AFEE065" w14:textId="77777777" w:rsidTr="00DA0A5B">
        <w:trPr>
          <w:trHeight w:val="64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FFE7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Special Request/s:</w:t>
            </w:r>
          </w:p>
          <w:p w14:paraId="5682313C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(subject to availability)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AF59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A0A5B" w14:paraId="49279A8A" w14:textId="77777777" w:rsidTr="00DA0A5B">
        <w:trPr>
          <w:trHeight w:val="647"/>
        </w:trPr>
        <w:tc>
          <w:tcPr>
            <w:tcW w:w="1708" w:type="dxa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4E38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Rate Inclusions: </w:t>
            </w:r>
          </w:p>
        </w:tc>
        <w:tc>
          <w:tcPr>
            <w:tcW w:w="6112" w:type="dxa"/>
            <w:gridSpan w:val="4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97C7" w14:textId="77777777" w:rsidR="00DA0A5B" w:rsidRDefault="00DA0A5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F607388" w14:textId="77777777" w:rsidR="00DA0A5B" w:rsidRDefault="00DA0A5B" w:rsidP="00DA0A5B">
      <w:pPr>
        <w:rPr>
          <w:rFonts w:ascii="Calibri" w:hAnsi="Calibri"/>
          <w:sz w:val="22"/>
          <w:szCs w:val="22"/>
          <w:lang w:val="en-US"/>
        </w:rPr>
      </w:pPr>
    </w:p>
    <w:p w14:paraId="023CE241" w14:textId="77777777" w:rsidR="00DA0A5B" w:rsidRDefault="00DA0A5B" w:rsidP="00DA0A5B">
      <w:pPr>
        <w:rPr>
          <w:rFonts w:ascii="Calibri" w:hAnsi="Calibri"/>
          <w:sz w:val="22"/>
          <w:szCs w:val="22"/>
          <w:lang w:val="en-US"/>
        </w:rPr>
      </w:pPr>
    </w:p>
    <w:p w14:paraId="74C093C7" w14:textId="77777777" w:rsidR="00DA0A5B" w:rsidRDefault="00DA0A5B" w:rsidP="00DA0A5B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>Terms &amp; Conditions</w:t>
      </w:r>
    </w:p>
    <w:p w14:paraId="1AF23408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note that apartment and rate will be subject to availability upon confirmation.  </w:t>
      </w: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>No apartment is being held at this moment.</w:t>
      </w:r>
    </w:p>
    <w:p w14:paraId="58C2CF53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All rates offered are valid for </w:t>
      </w:r>
      <w:r>
        <w:rPr>
          <w:rFonts w:ascii="Calibri" w:hAnsi="Calibri"/>
          <w:b/>
          <w:bCs/>
          <w:sz w:val="22"/>
          <w:szCs w:val="22"/>
          <w:u w:val="single"/>
          <w:lang w:val="en-US"/>
        </w:rPr>
        <w:t>7 days from this date</w:t>
      </w:r>
      <w:r>
        <w:rPr>
          <w:rFonts w:ascii="Calibri" w:hAnsi="Calibri"/>
          <w:sz w:val="22"/>
          <w:szCs w:val="22"/>
          <w:lang w:val="en-US"/>
        </w:rPr>
        <w:t xml:space="preserve"> and will be subject to revision thereafter. </w:t>
      </w:r>
    </w:p>
    <w:p w14:paraId="44989ABD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Guest(s) must be at least 18 years of age with a valid photo identification to check in, otherwise the property reserves the right to refuse entry and accommodation to the guest(s). </w:t>
      </w:r>
    </w:p>
    <w:p w14:paraId="2D751A9B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Check in time is 1500hrs and check out time is 1200 noon. </w:t>
      </w:r>
    </w:p>
    <w:p w14:paraId="008A6CE7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We accept credit/debit </w:t>
      </w:r>
      <w:proofErr w:type="gramStart"/>
      <w:r>
        <w:rPr>
          <w:rFonts w:ascii="Calibri" w:hAnsi="Calibri"/>
          <w:sz w:val="22"/>
          <w:szCs w:val="22"/>
          <w:lang w:val="en-US"/>
        </w:rPr>
        <w:t>card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, mobile payment upon check-in and electronic bank transfer prior arrival date. </w:t>
      </w:r>
    </w:p>
    <w:p w14:paraId="59807D0F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Pre-termination on Monthly rated stays are strictly not allowed.</w:t>
      </w:r>
    </w:p>
    <w:p w14:paraId="314A898F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  <w:lang w:val="en-US"/>
        </w:rPr>
        <w:t>Monthly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rate is based on calendar month and daily pro-rate will apply for balance nights.</w:t>
      </w:r>
    </w:p>
    <w:p w14:paraId="138C017A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Monthly pro-rate shall apply only after fulfilling 1 month stay.</w:t>
      </w:r>
    </w:p>
    <w:p w14:paraId="7D216694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Extension of stay is subject to room availability and rate revision.</w:t>
      </w:r>
    </w:p>
    <w:p w14:paraId="056943FD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Advance Rental &amp; Security Deposit </w:t>
      </w:r>
      <w:proofErr w:type="gramStart"/>
      <w:r>
        <w:rPr>
          <w:rFonts w:ascii="Calibri" w:hAnsi="Calibri"/>
          <w:sz w:val="22"/>
          <w:szCs w:val="22"/>
          <w:lang w:val="en-US"/>
        </w:rPr>
        <w:t>Requirements:-</w:t>
      </w:r>
      <w:proofErr w:type="gramEnd"/>
      <w:r>
        <w:rPr>
          <w:rFonts w:ascii="Calibri" w:hAnsi="Calibri"/>
          <w:sz w:val="22"/>
          <w:szCs w:val="22"/>
          <w:lang w:val="en-US"/>
        </w:rPr>
        <w:t> </w:t>
      </w:r>
    </w:p>
    <w:p w14:paraId="3261FD14" w14:textId="77777777" w:rsidR="00DA0A5B" w:rsidRDefault="00DA0A5B" w:rsidP="00DA0A5B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Advance rental (including GST) and security deposit equivalent to </w:t>
      </w:r>
      <w:r>
        <w:rPr>
          <w:rFonts w:ascii="Calibri" w:hAnsi="Calibri"/>
          <w:sz w:val="22"/>
          <w:szCs w:val="22"/>
          <w:u w:val="single"/>
          <w:lang w:val="en-US"/>
        </w:rPr>
        <w:t>1 month’s rental</w:t>
      </w:r>
      <w:r>
        <w:rPr>
          <w:rFonts w:ascii="Calibri" w:hAnsi="Calibri"/>
          <w:sz w:val="22"/>
          <w:szCs w:val="22"/>
          <w:lang w:val="en-US"/>
        </w:rPr>
        <w:t xml:space="preserve"> is required for leases </w:t>
      </w:r>
      <w:r>
        <w:rPr>
          <w:rFonts w:ascii="Calibri" w:hAnsi="Calibri"/>
          <w:sz w:val="22"/>
          <w:szCs w:val="22"/>
          <w:u w:val="single"/>
          <w:lang w:val="en-US"/>
        </w:rPr>
        <w:t>from 3 to 6 months</w:t>
      </w:r>
      <w:r>
        <w:rPr>
          <w:rFonts w:ascii="Calibri" w:hAnsi="Calibri"/>
          <w:sz w:val="22"/>
          <w:szCs w:val="22"/>
          <w:lang w:val="en-US"/>
        </w:rPr>
        <w:t>, prior to guest’s arrival. </w:t>
      </w:r>
    </w:p>
    <w:p w14:paraId="7436BCA2" w14:textId="77777777" w:rsidR="00DA0A5B" w:rsidRDefault="00DA0A5B" w:rsidP="00DA0A5B">
      <w:pPr>
        <w:numPr>
          <w:ilvl w:val="0"/>
          <w:numId w:val="5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Advance rental (including GST) and security deposit equivalent to </w:t>
      </w:r>
      <w:r>
        <w:rPr>
          <w:rFonts w:ascii="Calibri" w:hAnsi="Calibri"/>
          <w:sz w:val="22"/>
          <w:szCs w:val="22"/>
          <w:u w:val="single"/>
          <w:lang w:val="en-US"/>
        </w:rPr>
        <w:t>2 month’s rental</w:t>
      </w:r>
      <w:r>
        <w:rPr>
          <w:rFonts w:ascii="Calibri" w:hAnsi="Calibri"/>
          <w:sz w:val="22"/>
          <w:szCs w:val="22"/>
          <w:lang w:val="en-US"/>
        </w:rPr>
        <w:t xml:space="preserve"> is required for leases </w:t>
      </w:r>
      <w:r>
        <w:rPr>
          <w:rFonts w:ascii="Calibri" w:hAnsi="Calibri"/>
          <w:sz w:val="22"/>
          <w:szCs w:val="22"/>
          <w:u w:val="single"/>
          <w:lang w:val="en-US"/>
        </w:rPr>
        <w:t>more than 6 months</w:t>
      </w:r>
      <w:r>
        <w:rPr>
          <w:rFonts w:ascii="Calibri" w:hAnsi="Calibri"/>
          <w:sz w:val="22"/>
          <w:szCs w:val="22"/>
          <w:lang w:val="en-US"/>
        </w:rPr>
        <w:t>, prior to guest’s arrival.  </w:t>
      </w:r>
    </w:p>
    <w:p w14:paraId="72EF80EB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Cancellation / Amendment of </w:t>
      </w:r>
      <w:proofErr w:type="gramStart"/>
      <w:r>
        <w:rPr>
          <w:rFonts w:ascii="Calibri" w:hAnsi="Calibri"/>
          <w:sz w:val="22"/>
          <w:szCs w:val="22"/>
          <w:lang w:val="en-US"/>
        </w:rPr>
        <w:t>Reservation:-</w:t>
      </w:r>
      <w:proofErr w:type="gramEnd"/>
    </w:p>
    <w:p w14:paraId="6931B121" w14:textId="77777777" w:rsidR="00DA0A5B" w:rsidRDefault="00DA0A5B" w:rsidP="00DA0A5B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Cancellation or amendment of reservation must be received at least 7 days prior to arrival date for stays of 30 nights and above.  Failure to do so within the stipulated timeframe will incur the following </w:t>
      </w:r>
      <w:proofErr w:type="gramStart"/>
      <w:r>
        <w:rPr>
          <w:rFonts w:ascii="Calibri" w:hAnsi="Calibri"/>
          <w:sz w:val="22"/>
          <w:szCs w:val="22"/>
          <w:lang w:val="en-US"/>
        </w:rPr>
        <w:t>penalty:-</w:t>
      </w:r>
      <w:proofErr w:type="gramEnd"/>
    </w:p>
    <w:p w14:paraId="32651F46" w14:textId="77777777" w:rsidR="00DA0A5B" w:rsidRDefault="00DA0A5B" w:rsidP="00DA0A5B">
      <w:pPr>
        <w:numPr>
          <w:ilvl w:val="0"/>
          <w:numId w:val="7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3 nights rental for 30 nights and above </w:t>
      </w:r>
      <w:proofErr w:type="gramStart"/>
      <w:r>
        <w:rPr>
          <w:rFonts w:ascii="Calibri" w:hAnsi="Calibri"/>
          <w:sz w:val="22"/>
          <w:szCs w:val="22"/>
          <w:lang w:val="en-US"/>
        </w:rPr>
        <w:t>stay</w:t>
      </w:r>
      <w:proofErr w:type="gramEnd"/>
    </w:p>
    <w:p w14:paraId="6C6D8390" w14:textId="77777777" w:rsidR="00DA0A5B" w:rsidRDefault="00DA0A5B" w:rsidP="00DA0A5B">
      <w:pPr>
        <w:numPr>
          <w:ilvl w:val="0"/>
          <w:numId w:val="6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Cancellation or amendment of reservation must be received at least 24-hr prior to arrival date for stays of less than 29 nights.  Failure to do so within the stipulated timeframe will incur the following </w:t>
      </w:r>
      <w:proofErr w:type="gramStart"/>
      <w:r>
        <w:rPr>
          <w:rFonts w:ascii="Calibri" w:hAnsi="Calibri"/>
          <w:sz w:val="22"/>
          <w:szCs w:val="22"/>
          <w:lang w:val="en-US"/>
        </w:rPr>
        <w:t>penalty:-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405D21ED" w14:textId="77777777" w:rsidR="00DA0A5B" w:rsidRDefault="00DA0A5B" w:rsidP="00DA0A5B">
      <w:pPr>
        <w:numPr>
          <w:ilvl w:val="0"/>
          <w:numId w:val="7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 night rental for less than 29 nights </w:t>
      </w:r>
      <w:proofErr w:type="gramStart"/>
      <w:r>
        <w:rPr>
          <w:rFonts w:ascii="Calibri" w:hAnsi="Calibri"/>
          <w:sz w:val="22"/>
          <w:szCs w:val="22"/>
          <w:lang w:val="en-US"/>
        </w:rPr>
        <w:t>stay</w:t>
      </w:r>
      <w:proofErr w:type="gramEnd"/>
    </w:p>
    <w:p w14:paraId="4FEB4941" w14:textId="77777777" w:rsidR="00DA0A5B" w:rsidRDefault="00DA0A5B" w:rsidP="00DA0A5B">
      <w:pPr>
        <w:numPr>
          <w:ilvl w:val="0"/>
          <w:numId w:val="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In the event of a no-show for stay, a no-show charge will be imposed as </w:t>
      </w:r>
      <w:proofErr w:type="gramStart"/>
      <w:r>
        <w:rPr>
          <w:rFonts w:ascii="Calibri" w:hAnsi="Calibri"/>
          <w:sz w:val="22"/>
          <w:szCs w:val="22"/>
          <w:lang w:val="en-US"/>
        </w:rPr>
        <w:t>follows:-</w:t>
      </w:r>
      <w:proofErr w:type="gramEnd"/>
    </w:p>
    <w:p w14:paraId="10661962" w14:textId="77777777" w:rsidR="00DA0A5B" w:rsidRDefault="00DA0A5B" w:rsidP="00DA0A5B">
      <w:pPr>
        <w:numPr>
          <w:ilvl w:val="0"/>
          <w:numId w:val="8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30 nights and above: 3 nights charge</w:t>
      </w:r>
    </w:p>
    <w:p w14:paraId="37E8851E" w14:textId="77777777" w:rsidR="00DA0A5B" w:rsidRDefault="00DA0A5B" w:rsidP="00DA0A5B">
      <w:pPr>
        <w:numPr>
          <w:ilvl w:val="0"/>
          <w:numId w:val="8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1 to 29 nights: 1 night charge</w:t>
      </w:r>
    </w:p>
    <w:p w14:paraId="6FF72BE0" w14:textId="77777777" w:rsidR="00642420" w:rsidRDefault="00642420"/>
    <w:sectPr w:rsidR="00642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0C4"/>
    <w:multiLevelType w:val="hybridMultilevel"/>
    <w:tmpl w:val="B37AE1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E91786"/>
    <w:multiLevelType w:val="hybridMultilevel"/>
    <w:tmpl w:val="3B5A6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62FA"/>
    <w:multiLevelType w:val="hybridMultilevel"/>
    <w:tmpl w:val="07C21C78"/>
    <w:lvl w:ilvl="0" w:tplc="9BDCBA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539"/>
    <w:multiLevelType w:val="hybridMultilevel"/>
    <w:tmpl w:val="B23C5E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8C4E3D"/>
    <w:multiLevelType w:val="hybridMultilevel"/>
    <w:tmpl w:val="9C5E3D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3A0D06"/>
    <w:multiLevelType w:val="hybridMultilevel"/>
    <w:tmpl w:val="4796A39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9D1E2F"/>
    <w:multiLevelType w:val="hybridMultilevel"/>
    <w:tmpl w:val="2CB4392A"/>
    <w:lvl w:ilvl="0" w:tplc="00000002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C46A3"/>
    <w:multiLevelType w:val="hybridMultilevel"/>
    <w:tmpl w:val="22D8FF0C"/>
    <w:lvl w:ilvl="0" w:tplc="26447A16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329389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371966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69605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1751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25774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304134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0246825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858906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5B"/>
    <w:rsid w:val="00642420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2BD"/>
  <w15:chartTrackingRefBased/>
  <w15:docId w15:val="{07B71A98-FCF5-48CD-B085-99FE541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5B"/>
    <w:pPr>
      <w:spacing w:after="0" w:line="240" w:lineRule="auto"/>
    </w:pPr>
    <w:rPr>
      <w:rFonts w:ascii="SimSun" w:eastAsia="SimSun" w:hAnsi="SimSun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ec1-0-en-ctp.trendmicro.com:443/wis/clicktime/v1/query?url=https%3a%2f%2fbit.ly%2fCCRS%2dDeluxeGarden&amp;umid=6e10c518-feaa-4a6d-a376-e9c8c9309944&amp;auth=8d3ccd473d52f326e51c0f75cb32c9541898e5d5-a6a8d0ee5d7445fb5f008bb34c2e1fc792b2ba0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dec1-0-en-ctp.trendmicro.com:443/wis/clicktime/v1/query?url=https%3a%2f%2fbit.ly%2fCCRS%2dDeluxe&amp;umid=6e10c518-feaa-4a6d-a376-e9c8c9309944&amp;auth=8d3ccd473d52f326e51c0f75cb32c9541898e5d5-ba8097162e2c5353ecc09bb0421b15272a45cb1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wen.poon@the-ascott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ddec1-0-en-ctp.trendmicro.com:443/wis/clicktime/v1/query?url=https%3a%2f%2fwww.discoverasr.com%2fen%2fcitadines%2dconnect%2fsingapore%2fcitadines%2dconnect%2drochester%2dsingapore&amp;umid=6e10c518-feaa-4a6d-a376-e9c8c9309944&amp;auth=8d3ccd473d52f326e51c0f75cb32c9541898e5d5-a1efc7650bd73ee70624d48936907e9e90ee93e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9AA1476A1547A719BA1BEB086E8F" ma:contentTypeVersion="122" ma:contentTypeDescription="Create a new document." ma:contentTypeScope="" ma:versionID="397d9c64604a43cff6592a6789a0f272">
  <xsd:schema xmlns:xsd="http://www.w3.org/2001/XMLSchema" xmlns:xs="http://www.w3.org/2001/XMLSchema" xmlns:p="http://schemas.microsoft.com/office/2006/metadata/properties" xmlns:ns2="9069a6be-6d50-495c-b8b5-a075e1fb0980" xmlns:ns3="fc83f5ae-c705-442c-bbce-78d795024fac" targetNamespace="http://schemas.microsoft.com/office/2006/metadata/properties" ma:root="true" ma:fieldsID="2f6e0ca5e6de49cacb92501dedb1b02f" ns2:_="" ns3:_="">
    <xsd:import namespace="9069a6be-6d50-495c-b8b5-a075e1fb0980"/>
    <xsd:import namespace="fc83f5ae-c705-442c-bbce-78d795024fac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a6be-6d50-495c-b8b5-a075e1fb0980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 ma:readOnly="false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9b6d8a-bb58-4b84-ae70-f9e70db0e8c2}" ma:internalName="TaxCatchAll" ma:showField="CatchAllData" ma:web="9069a6be-6d50-495c-b8b5-a075e1fb0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3f5ae-c705-442c-bbce-78d795024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fd3c702-1e94-4359-a2ce-26b5441be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FD5AC63-A59A-485C-91D7-F862175EA231}"/>
</file>

<file path=customXml/itemProps2.xml><?xml version="1.0" encoding="utf-8"?>
<ds:datastoreItem xmlns:ds="http://schemas.openxmlformats.org/officeDocument/2006/customXml" ds:itemID="{762401B1-799C-4AE9-9C0B-6754603F372C}"/>
</file>

<file path=customXml/itemProps3.xml><?xml version="1.0" encoding="utf-8"?>
<ds:datastoreItem xmlns:ds="http://schemas.openxmlformats.org/officeDocument/2006/customXml" ds:itemID="{9D6BD964-B404-4B15-8BAF-FD5A7B5F6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Lim</dc:creator>
  <cp:keywords/>
  <dc:description/>
  <cp:lastModifiedBy>Casandra Lim</cp:lastModifiedBy>
  <cp:revision>1</cp:revision>
  <dcterms:created xsi:type="dcterms:W3CDTF">2023-12-15T03:04:00Z</dcterms:created>
  <dcterms:modified xsi:type="dcterms:W3CDTF">2023-12-15T03:06:00Z</dcterms:modified>
</cp:coreProperties>
</file>